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r>
        <w:rPr>
          <w:rFonts w:hint="eastAsia" w:ascii="宋体" w:cs="宋体"/>
          <w:color w:val="000000"/>
          <w:kern w:val="0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宋体" w:cs="宋体"/>
          <w:color w:val="000000"/>
          <w:kern w:val="0"/>
          <w:sz w:val="32"/>
          <w:szCs w:val="32"/>
        </w:rPr>
        <w:t>课：复习（二）素质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、复习步伐及吊挑球技术。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、复习放前场小球球技术。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hint="eastAsia" w:ascii="宋体" w:cs="宋体"/>
          <w:color w:val="000000"/>
          <w:kern w:val="0"/>
          <w:szCs w:val="21"/>
        </w:rPr>
        <w:t>、发展力量素质。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315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  (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（一）复习吊、挑球技术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（二）结合步伐复习放接前场小球技术</w:t>
            </w: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错误动作：发球时，拍形和力量控制不好。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纠正方法：采用徒手挥拍和多球练习，在练习中找到正确技术动作的感觉。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、学生练习：采用单球或多球练习，一人练习，一人配合，然后交换。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、素质练习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引体向上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</w:p>
          <w:p>
            <w:pPr/>
          </w:p>
          <w:p>
            <w:pPr/>
          </w:p>
          <w:p>
            <w:pPr/>
          </w:p>
        </w:tc>
        <w:tc>
          <w:tcPr>
            <w:tcW w:w="722" w:type="dxa"/>
          </w:tcPr>
          <w:p>
            <w:pPr/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学生队形同准备部分集合队形。</w:t>
            </w:r>
          </w:p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1575"/>
    <w:rsid w:val="00491575"/>
    <w:rsid w:val="00DC6FCA"/>
    <w:rsid w:val="6C952379"/>
    <w:rsid w:val="7B3E11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2</Pages>
  <Words>586</Words>
  <Characters>208</Characters>
  <Lines>1</Lines>
  <Paragraphs>1</Paragraphs>
  <TotalTime>0</TotalTime>
  <ScaleCrop>false</ScaleCrop>
  <LinksUpToDate>false</LinksUpToDate>
  <CharactersWithSpaces>793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